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يوسف السلمى الترمذي البغدادي أبو إسماعيل.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يوسف السلمى الترمذي البغدادي أبو إسماعيل.
</w:t>
      </w:r>
    </w:p>
    <w:p>
      <w:pPr/>
      <w:r>
        <w:rPr/>
        <w:t xml:space="preserve">محمد بن إبراهيم بن يوسف السلمى الترمذي البغدادي أبو إسماعيل. </w:t>
      </w:r>
    </w:p>
    <w:p/>
    <w:p>
      <w:pPr/>
      <w:r>
        <w:rPr/>
        <w:t xml:space="preserve">إمام كبير، جمع بين الفقه والحديث، رحل إلى الحجاز ومصر، وعنه الترمذي والنسائي وغيرهما، مات سنة ثمانين ومائتين، وقبر عند أحمد بن حنبل قال العبادي: وهو الذي حمل كتب الشافعي من مصر فانتسخها إسحاق وصنف عليها جامعه الكبير لنفسه. وروى عن البويطى عن الشافعي أنه قال: لا أجعل في حلٍّ من روى عنّى الكتابَ العراقي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2026-08-05T16:29:20+03:00</dcterms:created>
  <dcterms:modified xsi:type="dcterms:W3CDTF">2026-08-05T16:29:20+03:00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