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إسحاق بن بشير أبو إسحاق العربي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إسحاق بن بشير أبو إسحاق العربي
</w:t>
      </w:r>
    </w:p>
    <w:p>
      <w:pPr/>
      <w:r>
        <w:rPr/>
        <w:t xml:space="preserve">إبراهيم بن إسحاق بن بشير أبو إسحاق العربي </w:t>
      </w:r>
    </w:p>
    <w:p/>
    <w:p>
      <w:pPr/>
      <w:r>
        <w:rPr/>
        <w:t xml:space="preserve">الفقيه الحافظ. ولد سنة ثمان وتسعين ومائة، سمع مسدداً وغيره، وعنه ابن صاعد وغيره، أثنى عليه الخطيب قال أبو عاصم: لم يكن ببغداد أفقه ولا أأدب منه، وذكر أنه أباح نكاح المجوسيات قال: وقيل إنه خالف الإجماع. قلت: لكن وافقه ابن حربويه وأبو إسحاق وأبو ثور كما سلف في تركته بناء على أنه ذو كتاب. مات سنة خمس وثمانين ومائتين قاله الشيخ أبو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2026-08-05T21:30:31+03:00</dcterms:created>
  <dcterms:modified xsi:type="dcterms:W3CDTF">2026-08-05T21:30:31+03:00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