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الإمام إسماعيل المزني
</w:t>
      </w:r>
    </w:p>
    <w:p>
      <w:pPr>
        <w:jc w:val="start"/>
        <w:bidi/>
      </w:pPr>
      <w:r>
        <w:rPr>
          <w:rFonts w:ascii="arial" w:hAnsi="arial" w:eastAsia="arial" w:cs="arial"/>
          <w:sz w:val="28"/>
          <w:szCs w:val="28"/>
          <w:b w:val="1"/>
          <w:bCs w:val="1"/>
          <w:rtl/>
        </w:rPr>
        <w:t xml:space="preserve">أخت الإمام إسماعيل المزني
</w:t>
      </w:r>
    </w:p>
    <w:p>
      <w:pPr/>
      <w:r>
        <w:rPr/>
        <w:t xml:space="preserve">أخت الإمام إسماعيل المزني </w:t>
      </w:r>
    </w:p>
    <w:p/>
    <w:p>
      <w:pPr/>
      <w:r>
        <w:rPr/>
        <w:t xml:space="preserve">حكت عن الشافعي أنه يشترط الحول في زكاة المعدن نقله المزني، قالوا: ولم يجب تسميتها، وقد قيل إنها كانت ممن تحضر مجلس الشافعي. وبقيت طبقة أخرى ممن روت عن الشافعي نذكرها إن شاء اللَّه تعالى في الطبقة الثانية بعد الفراغ من الطبقة بكمالها إن شاء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2026-10-08T05:17:09+03:00</dcterms:created>
  <dcterms:modified xsi:type="dcterms:W3CDTF">2026-10-08T05:17:09+03:00</dcterms:modified>
</cp:coreProperties>
</file>

<file path=docProps/custom.xml><?xml version="1.0" encoding="utf-8"?>
<Properties xmlns="http://schemas.openxmlformats.org/officeDocument/2006/custom-properties" xmlns:vt="http://schemas.openxmlformats.org/officeDocument/2006/docPropsVTypes"/>
</file>