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أحمد بن برد الأندلسي أبو حفص الكاتب
</w:t>
      </w:r>
    </w:p>
    <w:p>
      <w:pPr>
        <w:jc w:val="start"/>
        <w:bidi/>
      </w:pPr>
      <w:r>
        <w:rPr>
          <w:rFonts w:ascii="arial" w:hAnsi="arial" w:eastAsia="arial" w:cs="arial"/>
          <w:sz w:val="28"/>
          <w:szCs w:val="28"/>
          <w:b w:val="1"/>
          <w:bCs w:val="1"/>
          <w:rtl/>
        </w:rPr>
        <w:t xml:space="preserve">أحمد بن محمد أحمد بن برد الأندلسي أبو حفص الكاتب
</w:t>
      </w:r>
    </w:p>
    <w:p>
      <w:pPr/>
      <w:r>
        <w:rPr/>
        <w:t xml:space="preserve">أحمد بن محمد أحمد بن برد الأندلسي أبو حفص الكاتب </w:t>
      </w:r>
    </w:p>
    <w:p/>
    <w:p>
      <w:pPr/>
      <w:r>
        <w:rPr/>
        <w:t xml:space="preserve">قال الحميدي: مليح الشعر، بليغ الكتابة، من أهل بيت أدب ورياسة، له كتب في علم القرآن، منها: كتاب التحصيل في تفسير القرآن وكتاب التفصيل في تفسيره أيضاً وله رسالة في المفاخرة بين السيف والقلم وهو أول من سبق إلى القول في ذلك بالأندلس، رأيته بالمرية بعد الأربعين وأربعمائة.</w:t>
      </w:r>
    </w:p>
    <w:p>
      <w:pPr>
        <w:jc w:val="start"/>
        <w:bidi/>
      </w:pPr>
      <w:r>
        <w:rPr>
          <w:sz w:val="24"/>
          <w:szCs w:val="24"/>
          <w:b w:val="1"/>
          <w:bCs w:val="1"/>
          <w:rtl/>
        </w:rPr>
        <w:t xml:space="preserve">
طبقات المفسرين للسيوطي،(مكتبة وهبة - القاهرة،1976،ط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2026-10-08T05:19:19+03:00</dcterms:created>
  <dcterms:modified xsi:type="dcterms:W3CDTF">2026-10-08T05:19:19+03:00</dcterms:modified>
</cp:coreProperties>
</file>

<file path=docProps/custom.xml><?xml version="1.0" encoding="utf-8"?>
<Properties xmlns="http://schemas.openxmlformats.org/officeDocument/2006/custom-properties" xmlns:vt="http://schemas.openxmlformats.org/officeDocument/2006/docPropsVTypes"/>
</file>