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ابن أم قاسم شارح «الألفية»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ابن أم قاسم شارح «الألفية»
</w:t>
      </w:r>
    </w:p>
    <w:p>
      <w:pPr/>
      <w:r>
        <w:rPr/>
        <w:t xml:space="preserve">أم ابن أم قاسم، شارح «الألفية»: </w:t>
      </w:r>
    </w:p>
    <w:p/>
    <w:p>
      <w:pPr/>
      <w:r>
        <w:rPr/>
        <w:t xml:space="preserve">ماتت بمكة. رأيت ذلك في المجموع لقاضي المدينة شمس الدين محمد بن أحمد السخاوى القصبى المالكي.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2026-08-05T16:07:37+03:00</dcterms:created>
  <dcterms:modified xsi:type="dcterms:W3CDTF">2026-08-05T16:07:37+03:00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