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أم ابن أم قاسم شارح «الألفية»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 ابن أم قاسم شارح «الألفية»
</w:t>
      </w:r>
    </w:p>
    <w:p>
      <w:pPr/>
      <w:r>
        <w:rPr/>
        <w:t xml:space="preserve">أم ابن أم قاسم، شارح «الألفية»: </w:t>
      </w:r>
    </w:p>
    <w:p/>
    <w:p>
      <w:pPr/>
      <w:r>
        <w:rPr/>
        <w:t xml:space="preserve">ماتت بمكة. رأيت ذلك في المجموع لقاضي المدينة شمس الدين محمد بن أحمد السخاوى القصبى المالكي.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2026-10-08T05:17:48+03:00</dcterms:created>
  <dcterms:modified xsi:type="dcterms:W3CDTF">2026-10-08T05:17:48+03:00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