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ودان بنت أمير مكة إدريس بن قتادة بن إدريس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ودان بنت أمير مكة إدريس بن قتادة بن إدريس الحسنية المكية
</w:t>
      </w:r>
    </w:p>
    <w:p>
      <w:pPr/>
      <w:r>
        <w:rPr/>
        <w:t xml:space="preserve">أم ودان بنت أمير مكة إدريس بن قتادة بن إدريس الحسنية المكية: </w:t>
      </w:r>
    </w:p>
    <w:p/>
    <w:p>
      <w:pPr/>
      <w:r>
        <w:rPr/>
        <w:t xml:space="preserve">زوج الشريف رميثة أمير مكة، كان الشريف رميثة بن أبي نمى الحسني تزوجها، وولد له منها ابنه أحمد بن رميثة.</w:t>
      </w:r>
    </w:p>
    <w:p/>
    <w:p>
      <w:pPr/>
      <w:r>
        <w:rPr/>
        <w:t xml:space="preserve">وماتت بعد سنة أربعين وسبعمائة، ومات ابنها أحمد بن رميثة قبلها بقليل، وعلت سنها كثيرا. وكانت ذات رئاسة كبيرة وحشمة.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2026-10-08T05:53:47+03:00</dcterms:created>
  <dcterms:modified xsi:type="dcterms:W3CDTF">2026-10-08T05:53:47+03:00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