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الكامل بنت أمير مكة الشريف أحمد بن عجلان بن رميثة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الكامل بنت أمير مكة الشريف أحمد بن عجلان بن رميثة الحسنية المكية
</w:t>
      </w:r>
    </w:p>
    <w:p>
      <w:pPr/>
      <w:r>
        <w:rPr/>
        <w:t xml:space="preserve">أم الكامل بنت أمير مكة الشريف أحمد بن عجلان بن رميثة، الحسنية المكية: </w:t>
      </w:r>
    </w:p>
    <w:p/>
    <w:p>
      <w:pPr/>
      <w:r>
        <w:rPr/>
        <w:t xml:space="preserve">كان قريبها الشريف محمد بن محمود بن أحمد بن رميثة تزوجها، وتوفيت سنة ثلاث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2026-10-08T05:55:39+03:00</dcterms:created>
  <dcterms:modified xsi:type="dcterms:W3CDTF">2026-10-08T05:55:39+03:00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