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بنت البرهان إبراهيم بن أحمد بن محمد بن أحمد الأردبيلي
</w:t>
      </w:r>
    </w:p>
    <w:p>
      <w:pPr>
        <w:jc w:val="start"/>
        <w:bidi/>
      </w:pPr>
      <w:r>
        <w:rPr>
          <w:rFonts w:ascii="arial" w:hAnsi="arial" w:eastAsia="arial" w:cs="arial"/>
          <w:sz w:val="28"/>
          <w:szCs w:val="28"/>
          <w:b w:val="1"/>
          <w:bCs w:val="1"/>
          <w:rtl/>
        </w:rPr>
        <w:t xml:space="preserve">أم كلثوم بنت البرهان إبراهيم بن أحمد بن محمد بن أحمد الأردبيلي
</w:t>
      </w:r>
    </w:p>
    <w:p>
      <w:pPr/>
      <w:r>
        <w:rPr/>
        <w:t xml:space="preserve">أم كلثوم بنت البرهان إبراهيم بن أحمد بن محمد بن أحمد الأردبيلي: </w:t>
      </w:r>
    </w:p>
    <w:p/>
    <w:p>
      <w:pPr/>
      <w:r>
        <w:rPr/>
        <w:t xml:space="preserve">كان فيها خير ودين، تزوجها الرضى محمد بن أحمد بن الرضى الطبري، فولدت له بنتا تسمى فاطمة، وتكنى أم الأمان، ثم مات عنها، وتزوجها الشيخ أبو بكر بن الشيخ علي بن عبد الله الطواشي، وولد له منها ابن اسمه أحمد، ثم تزوجها المحب محمد أخو الرضى السابق، وأقامت معه سنين، وولدت له أولا درجوا صغار، وجمع بينها وبين أم الحسن بنت أبي العباس بن عبد المعطى مدة، ثم حنث في أم كلثوم، ولم تتزوج بعده أحدا حتى ماتت.</w:t>
      </w:r>
    </w:p>
    <w:p/>
    <w:p>
      <w:pPr/>
      <w:r>
        <w:rPr/>
        <w:t xml:space="preserve">وكان موتها في شوال سنة أربع عشرة وثمانمائة بمكة،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2026-10-08T06:34:29+03:00</dcterms:created>
  <dcterms:modified xsi:type="dcterms:W3CDTF">2026-10-08T06:34:29+03:00</dcterms:modified>
</cp:coreProperties>
</file>

<file path=docProps/custom.xml><?xml version="1.0" encoding="utf-8"?>
<Properties xmlns="http://schemas.openxmlformats.org/officeDocument/2006/custom-properties" xmlns:vt="http://schemas.openxmlformats.org/officeDocument/2006/docPropsVTypes"/>
</file>