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الشريف علي بن الشريف أبي عبد الله محمد بن محمد بن عبد الرحمن الحسني الفاسي
</w:t>
      </w:r>
    </w:p>
    <w:p>
      <w:pPr>
        <w:jc w:val="start"/>
        <w:bidi/>
      </w:pPr>
      <w:r>
        <w:rPr>
          <w:rFonts w:ascii="arial" w:hAnsi="arial" w:eastAsia="arial" w:cs="arial"/>
          <w:sz w:val="28"/>
          <w:szCs w:val="28"/>
          <w:b w:val="1"/>
          <w:bCs w:val="1"/>
          <w:rtl/>
        </w:rPr>
        <w:t xml:space="preserve">فاطمة بنت الشريف علي بن الشريف أبي عبد الله محمد بن محمد بن عبد الرحمن الحسني الفاسي
</w:t>
      </w:r>
    </w:p>
    <w:p>
      <w:pPr/>
      <w:r>
        <w:rPr/>
        <w:t xml:space="preserve">فاطمة بنت الشريف علي بن الشريف أبي عبد الله محمد بن محمد بن عبد الرحمن الحسني الفاسي: </w:t>
      </w:r>
    </w:p>
    <w:p/>
    <w:p>
      <w:pPr/>
      <w:r>
        <w:rPr/>
        <w:t xml:space="preserve">أم عبد الرحمن المكية، عمتى، ولدت ببلاد التكرور، إذ كان هناك أبوها، وحملها إلى مكة، فوصلت معه في سنة تسع وخمسين وسبعمائة، ونشأت بمكة، وتزوجها محمد بن البهاء محمد بن عبد المؤمن الدكالى، في سنة سبع وثمانين، وولدت له أولادا.</w:t>
      </w:r>
    </w:p>
    <w:p/>
    <w:p>
      <w:pPr/>
      <w:r>
        <w:rPr/>
        <w:t xml:space="preserve">وتوفيت في ربيع الآخر سنة سبع وعشرين وثمانمائة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2026-10-08T07:56:03+03:00</dcterms:created>
  <dcterms:modified xsi:type="dcterms:W3CDTF">2026-10-08T07:56:03+03:00</dcterms:modified>
</cp:coreProperties>
</file>

<file path=docProps/custom.xml><?xml version="1.0" encoding="utf-8"?>
<Properties xmlns="http://schemas.openxmlformats.org/officeDocument/2006/custom-properties" xmlns:vt="http://schemas.openxmlformats.org/officeDocument/2006/docPropsVTypes"/>
</file>