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بن أحمد بن عطية بن ظهيرة القرشية المخزومية المكية
</w:t>
      </w:r>
    </w:p>
    <w:p>
      <w:pPr>
        <w:jc w:val="start"/>
        <w:bidi/>
      </w:pPr>
      <w:r>
        <w:rPr>
          <w:rFonts w:ascii="arial" w:hAnsi="arial" w:eastAsia="arial" w:cs="arial"/>
          <w:sz w:val="28"/>
          <w:szCs w:val="28"/>
          <w:b w:val="1"/>
          <w:bCs w:val="1"/>
          <w:rtl/>
        </w:rPr>
        <w:t xml:space="preserve">فاطمة بنت بن أحمد بن عطية بن ظهيرة القرشية المخزومية المكية
</w:t>
      </w:r>
    </w:p>
    <w:p>
      <w:pPr/>
      <w:r>
        <w:rPr/>
        <w:t xml:space="preserve">فاطمة بنت بن أحمد بن عطية بن ظهيرة، القرشية المخزومية المكية: </w:t>
      </w:r>
    </w:p>
    <w:p/>
    <w:p>
      <w:pPr/>
      <w:r>
        <w:rPr/>
        <w:t xml:space="preserve">ذكر لي شيخنا القاضي جمال الدين محمد بن عبد الله بن ظهيرة أنها كانت من الصالحات، وأنها عمرت حتى أدركها وعرفها، فمقتضى ذلك أن تكون حية في أثناء عشر الستين وسبعمائة، لأن شيخنا ولد في ليلة عيد الفطر، سنة إحدى وخمسين وسبعمائة.</w:t>
      </w:r>
    </w:p>
    <w:p/>
    <w:p>
      <w:pPr/>
      <w:r>
        <w:rPr/>
        <w:t xml:space="preserve">وكانت زوجة الشيخ فخر الدين التوزري.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2026-10-08T07:35:14+03:00</dcterms:created>
  <dcterms:modified xsi:type="dcterms:W3CDTF">2026-10-08T07:35:14+03:00</dcterms:modified>
</cp:coreProperties>
</file>

<file path=docProps/custom.xml><?xml version="1.0" encoding="utf-8"?>
<Properties xmlns="http://schemas.openxmlformats.org/officeDocument/2006/custom-properties" xmlns:vt="http://schemas.openxmlformats.org/officeDocument/2006/docPropsVTypes"/>
</file>