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القاضي أبي الفضل محمد بن أحمد بن عبد العزيز الهاشمي العقيلي النويري المكية
</w:t>
      </w:r>
    </w:p>
    <w:p>
      <w:pPr>
        <w:jc w:val="start"/>
        <w:bidi/>
      </w:pPr>
      <w:r>
        <w:rPr>
          <w:rFonts w:ascii="arial" w:hAnsi="arial" w:eastAsia="arial" w:cs="arial"/>
          <w:sz w:val="28"/>
          <w:szCs w:val="28"/>
          <w:b w:val="1"/>
          <w:bCs w:val="1"/>
          <w:rtl/>
        </w:rPr>
        <w:t xml:space="preserve">فاطمة بنت القاضي أبي الفضل محمد بن أحمد بن عبد العزيز الهاشمي العقيلي النويري المكية
</w:t>
      </w:r>
    </w:p>
    <w:p>
      <w:pPr/>
      <w:r>
        <w:rPr/>
        <w:t xml:space="preserve">فاطمة بنت القاضي أبي الفضل محمد بن أحمد بن عبد العزيز الهاشمي العقيلي النويري، المكية: </w:t>
      </w:r>
    </w:p>
    <w:p/>
    <w:p>
      <w:pPr/>
      <w:r>
        <w:rPr/>
        <w:t xml:space="preserve">أمها أم الحسين ابنة القاضي شهاب الدين الطبري كانت زوجا لابن عمها بهاء</w:t>
      </w:r>
    </w:p>
    <w:p/>
    <w:p>
      <w:pPr/>
      <w:r>
        <w:rPr/>
        <w:t xml:space="preserve">الدين عبد الرحمن بن علي النوبرى، وولدت له أولاد (منهم نجم الدين محمد وأم كمال) وماتت عنده في سنة أربع وتسعين وسبعمائة بمكة، ودفنت بالمعلاة، عن خمس وعشرين سنة، أو أزيد قليلا.</w:t>
      </w:r>
    </w:p>
    <w:p/>
    <w:p>
      <w:pPr/>
      <w:r>
        <w:rPr/>
        <w:t xml:space="preserve">وهي أخت والدتى لأبيها، رحمة الله عليهما.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2026-08-05T17:17:17+03:00</dcterms:created>
  <dcterms:modified xsi:type="dcterms:W3CDTF">2026-08-05T17:17:17+03:00</dcterms:modified>
</cp:coreProperties>
</file>

<file path=docProps/custom.xml><?xml version="1.0" encoding="utf-8"?>
<Properties xmlns="http://schemas.openxmlformats.org/officeDocument/2006/custom-properties" xmlns:vt="http://schemas.openxmlformats.org/officeDocument/2006/docPropsVTypes"/>
</file>