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علماء بنت الشيخ أبي اليمن محمد بن الإمام شهاب الدين أحمد بن الإمام رضى الدين إبراهيم بن محمد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علماء بنت الشيخ أبي اليمن محمد بن الإمام شهاب الدين أحمد بن الإمام رضى الدين إبراهيم بن محمد الطبري
</w:t>
      </w:r>
    </w:p>
    <w:p>
      <w:pPr/>
      <w:r>
        <w:rPr/>
        <w:t xml:space="preserve">علماء بنت الشيخ أبي اليمن محمد بن الإمام شهاب الدين أحمد بن الإمام رضى الدين إبراهيم بن محمد الطبري: </w:t>
      </w:r>
    </w:p>
    <w:p/>
    <w:p>
      <w:pPr/>
      <w:r>
        <w:rPr/>
        <w:t xml:space="preserve">أم محمد المكية، كانت ذات خير ودين، ويعتريها حالة يقل فيها ضبطها.</w:t>
      </w:r>
    </w:p>
    <w:p/>
    <w:p>
      <w:pPr/>
      <w:r>
        <w:rPr/>
        <w:t xml:space="preserve">تزوجها يوسف بن أبي القاسم اليماني الحنفي، وولدت له عدة أولاد منهم أم هانئ، وطلقها بعد سنين كثيرة.</w:t>
      </w:r>
    </w:p>
    <w:p/>
    <w:p>
      <w:pPr/>
      <w:r>
        <w:rPr/>
        <w:t xml:space="preserve">وبلغني أنها سمعت على عمتها أم الحسن فاطمة بنت أحمد بن الرضى الطبري الحديث المسلسل بالأولية، وتساعيات جدها الرضى الطبري وحدثت بذلك، سمعت ذلك منها. وهي أختي من الرضاع.</w:t>
      </w:r>
    </w:p>
    <w:p/>
    <w:p>
      <w:pPr/>
      <w:r>
        <w:rPr/>
        <w:t xml:space="preserve">وتوفيت في سنة ست وعشرين وثمانمائة، في جمادى الآخر بمكة، ودفنت بالمعلاة.</w:t>
      </w:r>
    </w:p>
    <w:p/>
    <w:p>
      <w:pPr/>
      <w:r>
        <w:rPr/>
        <w:t xml:space="preserve">ومولدها في سنة خمس وسبعين وسبعمائة، أو في سنة أربع وسبعين.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2026-10-08T08:45:32+03:00</dcterms:created>
  <dcterms:modified xsi:type="dcterms:W3CDTF">2026-10-08T08:45:32+03:00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