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زين الدين أبي الخير محمد بن القاضي زين الدين أبي الطاهر أحمد
</w:t>
      </w:r>
    </w:p>
    <w:p>
      <w:pPr>
        <w:jc w:val="start"/>
        <w:bidi/>
      </w:pPr>
      <w:r>
        <w:rPr>
          <w:rFonts w:ascii="arial" w:hAnsi="arial" w:eastAsia="arial" w:cs="arial"/>
          <w:sz w:val="28"/>
          <w:szCs w:val="28"/>
          <w:b w:val="1"/>
          <w:bCs w:val="1"/>
          <w:rtl/>
        </w:rPr>
        <w:t xml:space="preserve">عائشة بنت زين الدين أبي الخير محمد بن القاضي زين الدين أبي الطاهر أحمد
</w:t>
      </w:r>
    </w:p>
    <w:p>
      <w:pPr/>
      <w:r>
        <w:rPr/>
        <w:t xml:space="preserve">عائشة بنت زين الدين أبي الخير محمد بن القاضي زين الدين أبي الطاهر أحمد بن قاضي مكة جمال الدين محمد بن الشيخ محب الدين الطبري، المكية: </w:t>
      </w:r>
    </w:p>
    <w:p/>
    <w:p>
      <w:pPr/>
      <w:r>
        <w:rPr/>
        <w:t xml:space="preserve">سمعت بمكة على كمال الدين محمد بن عمر بن حبيب الحلبي [ ..... ]</w:t>
      </w:r>
    </w:p>
    <w:p/>
    <w:p>
      <w:pPr/>
      <w:r>
        <w:rPr/>
        <w:t xml:space="preserve">وتزوجها قريبها عبد اللطيف بن جمال الدين محمد بن البرهان الطبري، والشيخ عبد الوهاب اليافعي، ثم قاضي مكة عز الدين محمد بن محب الدين النويري، أياما قليلة وطلقها، وتأيمت بعده حتى ماتت في أثناء سنة ست وعشرين وثمانمائة بمكة، ودفنت بالمعلاة، بعد وفاة أختها شقيقتها خديجة.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2026-08-05T16:23:41+03:00</dcterms:created>
  <dcterms:modified xsi:type="dcterms:W3CDTF">2026-08-05T16:23:41+03:00</dcterms:modified>
</cp:coreProperties>
</file>

<file path=docProps/custom.xml><?xml version="1.0" encoding="utf-8"?>
<Properties xmlns="http://schemas.openxmlformats.org/officeDocument/2006/custom-properties" xmlns:vt="http://schemas.openxmlformats.org/officeDocument/2006/docPropsVTypes"/>
</file>