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شمسية بنت أمير مكة الشريف عجلان بن رميثة بن أبي نمى الحسنية المكية
</w:t>
      </w:r>
    </w:p>
    <w:p>
      <w:pPr>
        <w:jc w:val="start"/>
        <w:bidi/>
      </w:pPr>
      <w:r>
        <w:rPr>
          <w:rFonts w:ascii="arial" w:hAnsi="arial" w:eastAsia="arial" w:cs="arial"/>
          <w:sz w:val="28"/>
          <w:szCs w:val="28"/>
          <w:b w:val="1"/>
          <w:bCs w:val="1"/>
          <w:rtl/>
        </w:rPr>
        <w:t xml:space="preserve">شمسية بنت أمير مكة الشريف عجلان بن رميثة بن أبي نمى الحسنية المكية
</w:t>
      </w:r>
    </w:p>
    <w:p>
      <w:pPr/>
      <w:r>
        <w:rPr/>
        <w:t xml:space="preserve">شمسية بنت أمير مكة الشريف عجلان بن رميثة بن أبي نمى، الحسنية المكية: </w:t>
      </w:r>
    </w:p>
    <w:p/>
    <w:p>
      <w:pPr/>
      <w:r>
        <w:rPr/>
        <w:t xml:space="preserve">كان الشريف علي بن محمد من ذوى عبد الكريم تزوجها ثم طلقها، ثم تزوجها بعده ابن عمها الشريف حسن بن ثقبة، وأقامت معه سنين كثيرة، ثم طلقها، ولم تلد له، ولا لغيره.</w:t>
      </w:r>
    </w:p>
    <w:p/>
    <w:p>
      <w:pPr/>
      <w:r>
        <w:rPr/>
        <w:t xml:space="preserve">وكانت ذات حشمة ورئاسة، وتبالغ في الطيب والعطر.</w:t>
      </w:r>
    </w:p>
    <w:p/>
    <w:p>
      <w:pPr/>
      <w:r>
        <w:rPr/>
        <w:t xml:space="preserve">وتوفيت في النصف الثاني من شعبان سنة اثنتين وعشرين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2026-08-05T17:17:50+03:00</dcterms:created>
  <dcterms:modified xsi:type="dcterms:W3CDTF">2026-08-05T17:17:50+03:00</dcterms:modified>
</cp:coreProperties>
</file>

<file path=docProps/custom.xml><?xml version="1.0" encoding="utf-8"?>
<Properties xmlns="http://schemas.openxmlformats.org/officeDocument/2006/custom-properties" xmlns:vt="http://schemas.openxmlformats.org/officeDocument/2006/docPropsVTypes"/>
</file>