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 عبد الملك بن أبي محمد عبد الله بن محمد ابن محمد القرشي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 عبد الملك بن أبي محمد عبد الله بن محمد ابن محمد القرشي البكري
</w:t>
      </w:r>
    </w:p>
    <w:p>
      <w:pPr/>
      <w:r>
        <w:rPr/>
        <w:t xml:space="preserve">خديجة بنت الشيخ عبد الملك بن الشيخ أبي محمد عبد الله بن محمد ابن محمد القرشي البكري المرجانى، المكية التونسية الأصل، المعروف ببنت المرجاني: </w:t>
      </w:r>
    </w:p>
    <w:p/>
    <w:p>
      <w:pPr/>
      <w:r>
        <w:rPr/>
        <w:t xml:space="preserve">أجاز لها الوانى، والدبوسى، والختنى، وجماعة من شيوخ أخيها شيخنا محمد بن عبد الملك المرجانى، المقدم ذكره.</w:t>
      </w:r>
    </w:p>
    <w:p/>
    <w:p>
      <w:pPr/>
      <w:r>
        <w:rPr/>
        <w:t xml:space="preserve">وما علمتها حدثت.</w:t>
      </w:r>
    </w:p>
    <w:p/>
    <w:p>
      <w:pPr/>
      <w:r>
        <w:rPr/>
        <w:t xml:space="preserve">وتوفيت بمكة، بعد التسعين وسبعمائة بنحو ثلاث سنين، فيما أظن.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2026-10-08T10:18:44+03:00</dcterms:created>
  <dcterms:modified xsi:type="dcterms:W3CDTF">2026-10-08T10:18:44+03:00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