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شهاب الدين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شهاب الدين أحمد
</w:t>
      </w:r>
    </w:p>
    <w:p>
      <w:pPr/>
      <w:r>
        <w:rPr/>
        <w:t xml:space="preserve">خديجة بنت قاضي مكة شهاب الدين أحمد بن قاضي مكة نجم الدين محمد بن قاضي مكة جمال الدين محمد بن الشيخ محب الدين الطبري، المكية: </w:t>
      </w:r>
    </w:p>
    <w:p/>
    <w:p>
      <w:pPr/>
      <w:r>
        <w:rPr/>
        <w:t xml:space="preserve">أم الفضل، ولدت ظنا سنة أربعين وسبعمائة، كانت ذات مروءة كثيرة وخير وحشمة.</w:t>
      </w:r>
    </w:p>
    <w:p/>
    <w:p>
      <w:pPr/>
      <w:r>
        <w:rPr/>
        <w:t xml:space="preserve">تزوجها الجمال محمد بن العز الأصبهاني، ثم ابن عمتها، كمالية ابنة القاضي نجم</w:t>
      </w:r>
    </w:p>
    <w:p/>
    <w:p>
      <w:pPr/>
      <w:r>
        <w:rPr/>
        <w:t xml:space="preserve">الدين الطبري، القاضي نور الدين علي بن أحمد النويري المالكي، وبانت منه حتى ماتت، ولم تلد لأحد منهما.</w:t>
      </w:r>
    </w:p>
    <w:p/>
    <w:p>
      <w:pPr/>
      <w:r>
        <w:rPr/>
        <w:t xml:space="preserve">وجاورت بالمدينة النبوية مرات، في بعضها نحو سنتين، وحصل لها في آخر عمرها سقطة ضعفت بها حركتها في المشى.</w:t>
      </w:r>
    </w:p>
    <w:p/>
    <w:p>
      <w:pPr/>
      <w:r>
        <w:rPr/>
        <w:t xml:space="preserve">وسمعت الحديث على جدتها لأمها حسنة بنت محمد بن كامل بن يعسوب، وما علمتها حدثت.</w:t>
      </w:r>
    </w:p>
    <w:p/>
    <w:p>
      <w:pPr/>
      <w:r>
        <w:rPr/>
        <w:t xml:space="preserve">وتوفيت في يوم الجمعة ثالث عشرى رمضان، سنة أربع عشرة وثمانمائة بمكة، ودفنت بالمعلاة.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2026-08-05T18:05:06+03:00</dcterms:created>
  <dcterms:modified xsi:type="dcterms:W3CDTF">2026-08-05T18:05:06+03:00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