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الوليدي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الوليدي
</w:t>
      </w:r>
    </w:p>
    <w:p>
      <w:pPr/>
      <w:r>
        <w:rPr/>
        <w:t xml:space="preserve">ابن الوليدي: </w:t>
      </w:r>
    </w:p>
    <w:p/>
    <w:p>
      <w:pPr/>
      <w:r>
        <w:rPr/>
        <w:t xml:space="preserve">وجدت في التاريخ المذكور: أن الملك المنصور لما توجه من مكة في سنة ست وثلاثين ترك فيها ابن الوليدى وابن التعزى، وأقاما بمكة حتى انقضت هذه السنة.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2026-08-05T17:01:03+03:00</dcterms:created>
  <dcterms:modified xsi:type="dcterms:W3CDTF">2026-08-05T17:01:03+03:00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