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النصيري
</w:t>
      </w:r>
    </w:p>
    <w:p>
      <w:pPr/>
      <w:r>
        <w:rPr/>
        <w:t xml:space="preserve">ابن النصيري: </w:t>
      </w:r>
    </w:p>
    <w:p/>
    <w:p>
      <w:pPr/>
      <w:r>
        <w:rPr/>
        <w:t xml:space="preserve">وجدت في تاريخ العصرى المذكور: أن الملك المنصور جهز ابن النصيرى، وراجح ابن قتادة، في عسكر جرار، فلما سمع بهم شيحة صاحب المدينة وأصحابه، هربوا من مكة، وذلك في سنة سبع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2026-10-08T10:15:15+03:00</dcterms:created>
  <dcterms:modified xsi:type="dcterms:W3CDTF">2026-10-08T10:15:15+03:00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