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محارب
</w:t>
      </w:r>
    </w:p>
    <w:p>
      <w:pPr/>
      <w:r>
        <w:rPr/>
        <w:t xml:space="preserve">ابن محارب: </w:t>
      </w:r>
    </w:p>
    <w:p/>
    <w:p>
      <w:pPr/>
      <w:r>
        <w:rPr/>
        <w:t xml:space="preserve">أمير مكة، ذكر الذهبي في «العبر» أن أبا طاهر القرمطى، لعنه الله، قتله في الفتنة التي أثارها بمكة، وكان في الثامن من ذي الحجة سنة سبع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