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محارب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محارب
</w:t>
      </w:r>
    </w:p>
    <w:p>
      <w:pPr/>
      <w:r>
        <w:rPr/>
        <w:t xml:space="preserve">ابن محارب: </w:t>
      </w:r>
    </w:p>
    <w:p/>
    <w:p>
      <w:pPr/>
      <w:r>
        <w:rPr/>
        <w:t xml:space="preserve">أمير مكة، ذكر الذهبي في «العبر» أن أبا طاهر القرمطى، لعنه الله، قتله في الفتنة التي أثارها بمكة، وكان في الثامن من ذي الحجة سنة سبع عشرة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2026-10-08T10:13:50+03:00</dcterms:created>
  <dcterms:modified xsi:type="dcterms:W3CDTF">2026-10-08T10:13:50+03:00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