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الموكل العباسي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الموكل العباسي
</w:t>
      </w:r>
    </w:p>
    <w:p>
      <w:pPr/>
      <w:r>
        <w:rPr/>
        <w:t xml:space="preserve">الموكل العباسي: </w:t>
      </w:r>
    </w:p>
    <w:p/>
    <w:p>
      <w:pPr/>
      <w:r>
        <w:rPr/>
        <w:t xml:space="preserve">هو جعفر بن المعتصم محمد بن هارون الرشيد بن المهدى.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2026-08-05T17:01:31+03:00</dcterms:created>
  <dcterms:modified xsi:type="dcterms:W3CDTF">2026-08-05T17:01:31+03:00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