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المرجانى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المرجانى آخر
</w:t>
      </w:r>
    </w:p>
    <w:p>
      <w:pPr/>
      <w:r>
        <w:rPr/>
        <w:t xml:space="preserve">المرجانى آخر: </w:t>
      </w:r>
    </w:p>
    <w:p/>
    <w:p>
      <w:pPr/>
      <w:r>
        <w:rPr/>
        <w:t xml:space="preserve">هو أبو العباس أحمد بن محمد بن عبد الله التونسي.</w:t>
      </w:r>
    </w:p>
    <w:p/>
    <w:p>
      <w:pPr/>
      <w:r>
        <w:rPr/>
        <w:t xml:space="preserve">وعرف بالمرجانى لمصاهرته للذين قبله.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2026-10-08T10:59:31+03:00</dcterms:created>
  <dcterms:modified xsi:type="dcterms:W3CDTF">2026-10-08T10:59:31+03:00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