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المراغي
</w:t>
      </w:r>
    </w:p>
    <w:p>
      <w:pPr/>
      <w:r>
        <w:rPr/>
        <w:t xml:space="preserve">المراغي: </w:t>
      </w:r>
    </w:p>
    <w:p/>
    <w:p>
      <w:pPr/>
      <w:r>
        <w:rPr/>
        <w:t xml:space="preserve">صاحب الرباط بمكة عند باب الجنائز.</w:t>
      </w:r>
    </w:p>
    <w:p/>
    <w:p>
      <w:pPr/>
      <w:r>
        <w:rPr/>
        <w:t xml:space="preserve">هو القاضي صدر الدين أبو بكر محمد بن عبد الله بن عبد الرحيم المراغى.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2026-08-05T13:04:16+03:00</dcterms:created>
  <dcterms:modified xsi:type="dcterms:W3CDTF">2026-08-05T13:04:16+03:00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