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الحناط
</w:t>
      </w:r>
    </w:p>
    <w:p>
      <w:pPr/>
      <w:r>
        <w:rPr/>
        <w:t xml:space="preserve">الحناط: </w:t>
      </w:r>
    </w:p>
    <w:p/>
    <w:p>
      <w:pPr/>
      <w:r>
        <w:rPr/>
        <w:t xml:space="preserve">بحاء مهملة ونون، هو الحسن بن عبد الرحمن بن الحسن العباسي المكي الشافعي.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2026-10-08T11:12:21+03:00</dcterms:created>
  <dcterms:modified xsi:type="dcterms:W3CDTF">2026-10-08T11:12:21+03:00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