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الحنديدى ويقال الحندودى الشاعر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الحنديدى ويقال الحندودى الشاعر
</w:t>
      </w:r>
    </w:p>
    <w:p>
      <w:pPr/>
      <w:r>
        <w:rPr/>
        <w:t xml:space="preserve">الحنديدى، ويقال: الحندودى، الشاعر: </w:t>
      </w:r>
    </w:p>
    <w:p/>
    <w:p>
      <w:pPr/>
      <w:r>
        <w:rPr/>
        <w:t xml:space="preserve">هو علي بن محمد.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2026-10-08T11:21:07+03:00</dcterms:created>
  <dcterms:modified xsi:type="dcterms:W3CDTF">2026-10-08T11:21:07+03:00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