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منعة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منعة اثنان
</w:t>
      </w:r>
    </w:p>
    <w:p>
      <w:pPr/>
      <w:r>
        <w:rPr/>
        <w:t xml:space="preserve">ابن منعة، اثنان: </w:t>
      </w:r>
    </w:p>
    <w:p/>
    <w:p>
      <w:pPr/>
      <w:r>
        <w:rPr/>
        <w:t xml:space="preserve">هما: العفيف منصور بن أبي الفضل البغدادي.</w:t>
      </w:r>
    </w:p>
    <w:p/>
    <w:p>
      <w:pPr/>
      <w:r>
        <w:rPr/>
        <w:t xml:space="preserve">والآخر: ابن أخيه الظهير محمد بن عبد الله.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2026-10-08T12:12:09+03:00</dcterms:created>
  <dcterms:modified xsi:type="dcterms:W3CDTF">2026-10-08T12:12:09+03:00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