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المغربي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المغربي اثنان
</w:t>
      </w:r>
    </w:p>
    <w:p>
      <w:pPr/>
      <w:r>
        <w:rPr/>
        <w:t xml:space="preserve">ابن المغربي، اثنان: </w:t>
      </w:r>
    </w:p>
    <w:p/>
    <w:p>
      <w:pPr/>
      <w:r>
        <w:rPr/>
        <w:t xml:space="preserve">هما: محمد وحسن ابنا أحمد بن ميمون.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2026-08-05T16:06:20+03:00</dcterms:created>
  <dcterms:modified xsi:type="dcterms:W3CDTF">2026-08-05T16:06:20+03:00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