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المغربي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المغربي اثنان
</w:t>
      </w:r>
    </w:p>
    <w:p>
      <w:pPr/>
      <w:r>
        <w:rPr/>
        <w:t xml:space="preserve">ابن المغربي، اثنان: </w:t>
      </w:r>
    </w:p>
    <w:p/>
    <w:p>
      <w:pPr/>
      <w:r>
        <w:rPr/>
        <w:t xml:space="preserve">هما: محمد وحسن ابنا أحمد بن ميمون.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2026-10-08T12:26:30+03:00</dcterms:created>
  <dcterms:modified xsi:type="dcterms:W3CDTF">2026-10-08T12:26:30+03:00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