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مسكن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مسكن اثنان
</w:t>
      </w:r>
    </w:p>
    <w:p>
      <w:pPr/>
      <w:r>
        <w:rPr/>
        <w:t xml:space="preserve">ابن مسكن، اثنان: </w:t>
      </w:r>
    </w:p>
    <w:p/>
    <w:p>
      <w:pPr/>
      <w:r>
        <w:rPr/>
        <w:t xml:space="preserve">أحدهما: أحمد بن حسن بن يوسف الفهري.</w:t>
      </w:r>
    </w:p>
    <w:p/>
    <w:p>
      <w:pPr/>
      <w:r>
        <w:rPr/>
        <w:t xml:space="preserve">والآخر: ابنه عبد الله.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2026-08-05T17:01:03+03:00</dcterms:created>
  <dcterms:modified xsi:type="dcterms:W3CDTF">2026-08-05T17:01:03+03:00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