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مسكن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مسكن اثنان
</w:t>
      </w:r>
    </w:p>
    <w:p>
      <w:pPr/>
      <w:r>
        <w:rPr/>
        <w:t xml:space="preserve">ابن مسكن، اثنان: </w:t>
      </w:r>
    </w:p>
    <w:p/>
    <w:p>
      <w:pPr/>
      <w:r>
        <w:rPr/>
        <w:t xml:space="preserve">أحدهما: أحمد بن حسن بن يوسف الفهري.</w:t>
      </w:r>
    </w:p>
    <w:p/>
    <w:p>
      <w:pPr/>
      <w:r>
        <w:rPr/>
        <w:t xml:space="preserve">والآخر: ابنه عبد الله.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2026-10-08T12:25:10+03:00</dcterms:created>
  <dcterms:modified xsi:type="dcterms:W3CDTF">2026-10-08T12:25:10+03:00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