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فهد جماعة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فهد جماعة
</w:t>
      </w:r>
    </w:p>
    <w:p>
      <w:pPr/>
      <w:r>
        <w:rPr/>
        <w:t xml:space="preserve">ابن فهد، جماعة: </w:t>
      </w:r>
    </w:p>
    <w:p/>
    <w:p>
      <w:pPr/>
      <w:r>
        <w:rPr/>
        <w:t xml:space="preserve">منهم: القاضي جمال الدين محمد بن عبد الله بن محمد الهاشمي وأقاربه. تقدموا، منهم:</w:t>
      </w:r>
    </w:p>
    <w:p/>
    <w:p>
      <w:pPr/>
      <w:r>
        <w:rPr/>
        <w:t xml:space="preserve">أخوه حسن، وابن أخيه أبو الخير محمد، وابنه نجم الدين محمد، وأبو زرعة محمد بن تقي الدين بن نجم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2026-08-05T13:04:07+03:00</dcterms:created>
  <dcterms:modified xsi:type="dcterms:W3CDTF">2026-08-05T13:04:07+03:00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