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الفخار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الفخار اثنان
</w:t>
      </w:r>
    </w:p>
    <w:p>
      <w:pPr/>
      <w:r>
        <w:rPr/>
        <w:t xml:space="preserve">ابن الفخار، اثنان: </w:t>
      </w:r>
    </w:p>
    <w:p/>
    <w:p>
      <w:pPr/>
      <w:r>
        <w:rPr/>
        <w:t xml:space="preserve">أحدهما: أبو نصر محمد بن إبراهيم الأصبهاني.</w:t>
      </w:r>
    </w:p>
    <w:p/>
    <w:p>
      <w:pPr/>
      <w:r>
        <w:rPr/>
        <w:t xml:space="preserve">والآخر: أبو عبد الله محمد بن محمد بن ميمون الجزائري.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2026-10-08T12:26:40+03:00</dcterms:created>
  <dcterms:modified xsi:type="dcterms:W3CDTF">2026-10-08T12:26:40+03:00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