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الطباخ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الطباخ الحنبلي
</w:t>
      </w:r>
    </w:p>
    <w:p>
      <w:pPr/>
      <w:r>
        <w:rPr/>
        <w:t xml:space="preserve">ابن الطباخ الحنبلي: </w:t>
      </w:r>
    </w:p>
    <w:p/>
    <w:p>
      <w:pPr/>
      <w:r>
        <w:rPr/>
        <w:t xml:space="preserve">هو المبارك بن علي البغدادي، إمام الحنابلة.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2026-08-05T21:22:32+03:00</dcterms:created>
  <dcterms:modified xsi:type="dcterms:W3CDTF">2026-08-05T21:22:32+03:00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