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الطباخ الحنبلي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الطباخ الحنبلي
</w:t>
      </w:r>
    </w:p>
    <w:p>
      <w:pPr/>
      <w:r>
        <w:rPr/>
        <w:t xml:space="preserve">ابن الطباخ الحنبلي: </w:t>
      </w:r>
    </w:p>
    <w:p/>
    <w:p>
      <w:pPr/>
      <w:r>
        <w:rPr/>
        <w:t xml:space="preserve">هو المبارك بن علي البغدادي، إمام الحنابلة.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2026-08-05T19:12:28+03:00</dcterms:created>
  <dcterms:modified xsi:type="dcterms:W3CDTF">2026-08-05T19:12:28+03:00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