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الشماع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الشماع اثنان
</w:t>
      </w:r>
    </w:p>
    <w:p>
      <w:pPr/>
      <w:r>
        <w:rPr/>
        <w:t xml:space="preserve">ابن الشماع، اثنان: </w:t>
      </w:r>
    </w:p>
    <w:p/>
    <w:p>
      <w:pPr/>
      <w:r>
        <w:rPr/>
        <w:t xml:space="preserve">أحدهما: أمين الدين محمد بن إبراهيم بن عبد الرحمن الدمشقي.</w:t>
      </w:r>
    </w:p>
    <w:p/>
    <w:p>
      <w:pPr/>
      <w:r>
        <w:rPr/>
        <w:t xml:space="preserve">والآخر: ابنه محمد، نزيل اليمن.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2026-08-05T21:22:34+03:00</dcterms:created>
  <dcterms:modified xsi:type="dcterms:W3CDTF">2026-08-05T21:22:34+03:00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