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خطيب بيروذ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خطيب بيروذ
</w:t>
      </w:r>
    </w:p>
    <w:p>
      <w:pPr/>
      <w:r>
        <w:rPr/>
        <w:t xml:space="preserve">ابن خطيب بيروذ: </w:t>
      </w:r>
    </w:p>
    <w:p/>
    <w:p>
      <w:pPr/>
      <w:r>
        <w:rPr/>
        <w:t xml:space="preserve">هو الشيخ شمس الدين محمد بن أحمد بن عبد الرحمن الدمشقي. 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2026-08-06T13:28:51+03:00</dcterms:created>
  <dcterms:modified xsi:type="dcterms:W3CDTF">2026-08-06T13:28:51+03:00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