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خطيب بيروذ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خطيب بيروذ
</w:t>
      </w:r>
    </w:p>
    <w:p>
      <w:pPr/>
      <w:r>
        <w:rPr/>
        <w:t xml:space="preserve">ابن خطيب بيروذ: </w:t>
      </w:r>
    </w:p>
    <w:p/>
    <w:p>
      <w:pPr/>
      <w:r>
        <w:rPr/>
        <w:t xml:space="preserve">هو الشيخ شمس الدين محمد بن أحمد بن عبد الرحمن الدمشقي.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2026-10-08T13:18:59+03:00</dcterms:created>
  <dcterms:modified xsi:type="dcterms:W3CDTF">2026-10-08T13:18:59+03:00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