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الحكاك المكي اثنان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الحكاك المكي اثنان
</w:t>
      </w:r>
    </w:p>
    <w:p>
      <w:pPr/>
      <w:r>
        <w:rPr/>
        <w:t xml:space="preserve">ابن الحكاك المكي، اثنان: </w:t>
      </w:r>
    </w:p>
    <w:p/>
    <w:p>
      <w:pPr/>
      <w:r>
        <w:rPr/>
        <w:t xml:space="preserve">أحدهما: الحافظ أبو الفضل جعفر بن يحيى التميمي.</w:t>
      </w:r>
    </w:p>
    <w:p/>
    <w:p>
      <w:pPr/>
      <w:r>
        <w:rPr/>
        <w:t xml:space="preserve">والآخر: أخوه الحسين بن يحيى. تقدما.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2026-08-05T21:22:24+03:00</dcterms:created>
  <dcterms:modified xsi:type="dcterms:W3CDTF">2026-08-05T21:22:24+03:00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