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الحداد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الحداد اثنان
</w:t>
      </w:r>
    </w:p>
    <w:p>
      <w:pPr/>
      <w:r>
        <w:rPr/>
        <w:t xml:space="preserve">ابن الحداد، اثنان: </w:t>
      </w:r>
    </w:p>
    <w:p/>
    <w:p>
      <w:pPr/>
      <w:r>
        <w:rPr/>
        <w:t xml:space="preserve">أحدهما: صاحب المدرسة بالشبيكة مدرسة المالكية، عبد الحق بن عبد الرحمن المهدوى.</w:t>
      </w:r>
    </w:p>
    <w:p/>
    <w:p>
      <w:pPr/>
      <w:r>
        <w:rPr/>
        <w:t xml:space="preserve">والآخر: هو محمد بن عبد الرحمن الصنهاجى الفاسي.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2026-08-05T13:03:49+03:00</dcterms:created>
  <dcterms:modified xsi:type="dcterms:W3CDTF">2026-08-05T13:03:49+03:00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