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بجير الشيبي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بجير الشيبي اثنان
</w:t>
      </w:r>
    </w:p>
    <w:p>
      <w:pPr/>
      <w:r>
        <w:rPr/>
        <w:t xml:space="preserve">ابن بجير الشيبي، اثنان: </w:t>
      </w:r>
    </w:p>
    <w:p/>
    <w:p>
      <w:pPr/>
      <w:r>
        <w:rPr/>
        <w:t xml:space="preserve">أحدهما: علي بن بجير.</w:t>
      </w:r>
    </w:p>
    <w:p/>
    <w:p>
      <w:pPr/>
      <w:r>
        <w:rPr/>
        <w:t xml:space="preserve">والآخر: ابنه يحيى بن علي،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2026-08-05T21:22:27+03:00</dcterms:created>
  <dcterms:modified xsi:type="dcterms:W3CDTF">2026-08-05T21:22:27+03:00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