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الطبري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الطبري اثنان
</w:t>
      </w:r>
    </w:p>
    <w:p>
      <w:pPr/>
      <w:r>
        <w:rPr/>
        <w:t xml:space="preserve">نجم الدين الطبري، اثنان: </w:t>
      </w:r>
    </w:p>
    <w:p/>
    <w:p>
      <w:pPr/>
      <w:r>
        <w:rPr/>
        <w:t xml:space="preserve">أحدهما: قاضي مكة نجم الدين محمد بن محمد بن المحب أحمد بن عبد الله.</w:t>
      </w:r>
    </w:p>
    <w:p/>
    <w:p>
      <w:pPr/>
      <w:r>
        <w:rPr/>
        <w:t xml:space="preserve">والآخر: حفيده نجم الدين محمد بن القاضي شهاب الدين.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2026-10-08T14:23:50+03:00</dcterms:created>
  <dcterms:modified xsi:type="dcterms:W3CDTF">2026-10-08T14:23:50+03:00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