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 النويري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 النويري
</w:t>
      </w:r>
    </w:p>
    <w:p>
      <w:pPr/>
      <w:r>
        <w:rPr/>
        <w:t xml:space="preserve">محب الدين النويري: </w:t>
      </w:r>
    </w:p>
    <w:p/>
    <w:p>
      <w:pPr/>
      <w:r>
        <w:rPr/>
        <w:t xml:space="preserve">قاضي الحرمين، هو أحمد بن أبي الفضل بن أحمد العقيلي.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