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غياث الدين اثنان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غياث الدين اثنان
</w:t>
      </w:r>
    </w:p>
    <w:p>
      <w:pPr/>
      <w:r>
        <w:rPr/>
        <w:t xml:space="preserve">غياث الدين، اثنان: </w:t>
      </w:r>
    </w:p>
    <w:p/>
    <w:p>
      <w:pPr/>
      <w:r>
        <w:rPr/>
        <w:t xml:space="preserve">أحدهما: محمد بن إسحاق الأبرقوهي. ويقال له: الغياث الكبير.</w:t>
      </w:r>
    </w:p>
    <w:p/>
    <w:p>
      <w:pPr/>
      <w:r>
        <w:rPr/>
        <w:t xml:space="preserve">والآخر: حسن [...] الشيرازي، ويعرف بغياث الصغير. تقدما.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2026-08-05T16:06:16+03:00</dcterms:created>
  <dcterms:modified xsi:type="dcterms:W3CDTF">2026-08-05T16:06:16+03:00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