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الضياء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الضياء الحموي
</w:t>
      </w:r>
    </w:p>
    <w:p>
      <w:pPr/>
      <w:r>
        <w:rPr/>
        <w:t xml:space="preserve">الضياء الحموي: </w:t>
      </w:r>
    </w:p>
    <w:p/>
    <w:p>
      <w:pPr/>
      <w:r>
        <w:rPr/>
        <w:t xml:space="preserve">هو محمد بن عبد الله بن محمد، خطيب الحرم الشريف.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2026-08-05T16:06:11+03:00</dcterms:created>
  <dcterms:modified xsi:type="dcterms:W3CDTF">2026-08-05T16:06:11+03:00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