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الضياء المالكي اثنان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الضياء المالكي اثنان
</w:t>
      </w:r>
    </w:p>
    <w:p>
      <w:pPr/>
      <w:r>
        <w:rPr/>
        <w:t xml:space="preserve">الضياء المالكي، اثنان: </w:t>
      </w:r>
    </w:p>
    <w:p/>
    <w:p>
      <w:pPr/>
      <w:r>
        <w:rPr/>
        <w:t xml:space="preserve">أحدهما: محمد بن عمر بن محمد القسطلاني.</w:t>
      </w:r>
    </w:p>
    <w:p/>
    <w:p>
      <w:pPr/>
      <w:r>
        <w:rPr/>
        <w:t xml:space="preserve">والآخر: حفيده ضياء الدين محمد خليل بن عبد الرحمن بن الضياء محمد بن عمر.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2026-08-05T17:01:27+03:00</dcterms:created>
  <dcterms:modified xsi:type="dcterms:W3CDTF">2026-08-05T17:01:27+03:00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