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الصفي الطبري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الصفي الطبري اثنان
</w:t>
      </w:r>
    </w:p>
    <w:p>
      <w:pPr/>
      <w:r>
        <w:rPr/>
        <w:t xml:space="preserve">الصفي الطبري، اثنان: </w:t>
      </w:r>
    </w:p>
    <w:p/>
    <w:p>
      <w:pPr/>
      <w:r>
        <w:rPr/>
        <w:t xml:space="preserve">أحدهما: الصفي أحمد بن محمد بن إبراهيم، أخو الرضى الطبري.</w:t>
      </w:r>
    </w:p>
    <w:p/>
    <w:p>
      <w:pPr/>
      <w:r>
        <w:rPr/>
        <w:t xml:space="preserve">والآخر: حفيد ولده الصفي محمد بن عثمان بن الصفي أحمد.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2026-10-08T15:26:09+03:00</dcterms:created>
  <dcterms:modified xsi:type="dcterms:W3CDTF">2026-10-08T15:26:09+03:00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