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الطبري اثنان هما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الطبري اثنان هما
</w:t>
      </w:r>
    </w:p>
    <w:p>
      <w:pPr/>
      <w:r>
        <w:rPr/>
        <w:t xml:space="preserve">شهاب الدين الطبري، اثنان هما: </w:t>
      </w:r>
    </w:p>
    <w:p/>
    <w:p>
      <w:pPr/>
      <w:r>
        <w:rPr/>
        <w:t xml:space="preserve">أحمد بن قاضي مكة نجم الدين قاضي مكة جمال الدين محمد بن المحب الطبري.</w:t>
      </w:r>
    </w:p>
    <w:p/>
    <w:p>
      <w:pPr/>
      <w:r>
        <w:rPr/>
        <w:t xml:space="preserve">وأحمد بن الرضى إبراهيم بن محمد بن إبراهيم الطبري.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2026-08-05T22:15:35+03:00</dcterms:created>
  <dcterms:modified xsi:type="dcterms:W3CDTF">2026-08-05T22:15:35+03:00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