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شهاب الدين الحرازي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شهاب الدين الحرازي
</w:t>
      </w:r>
    </w:p>
    <w:p>
      <w:pPr/>
      <w:r>
        <w:rPr/>
        <w:t xml:space="preserve">شهاب الدين الحرازي: </w:t>
      </w:r>
    </w:p>
    <w:p/>
    <w:p>
      <w:pPr/>
      <w:r>
        <w:rPr/>
        <w:t xml:space="preserve">مفتي مكة، هو أحمد بن قاسم العمري. تقدم.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2026-10-08T15:24:36+03:00</dcterms:created>
  <dcterms:modified xsi:type="dcterms:W3CDTF">2026-10-08T15:24:36+03:00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