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الزين الطبري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الزين الطبري اثنان
</w:t>
      </w:r>
    </w:p>
    <w:p>
      <w:pPr/>
      <w:r>
        <w:rPr/>
        <w:t xml:space="preserve">الزين الطبري، اثنان: </w:t>
      </w:r>
    </w:p>
    <w:p/>
    <w:p>
      <w:pPr/>
      <w:r>
        <w:rPr/>
        <w:t xml:space="preserve">أحدهما: أحمد بن محمد بن المحب أحمد بن عبد الله.</w:t>
      </w:r>
    </w:p>
    <w:p/>
    <w:p>
      <w:pPr/>
      <w:r>
        <w:rPr/>
        <w:t xml:space="preserve">والآخر: ابنه زين الدين محمد بن أحمد. تقدما.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2026-10-08T15:26:15+03:00</dcterms:created>
  <dcterms:modified xsi:type="dcterms:W3CDTF">2026-10-08T15:26:15+03:00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