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الرضى بن خليل العسقلاني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الرضى بن خليل العسقلاني
</w:t>
      </w:r>
    </w:p>
    <w:p>
      <w:pPr/>
      <w:r>
        <w:rPr/>
        <w:t xml:space="preserve">الرضى بن خليل العسقلاني: </w:t>
      </w:r>
    </w:p>
    <w:p/>
    <w:p>
      <w:pPr/>
      <w:r>
        <w:rPr/>
        <w:t xml:space="preserve">هو محمد بن أبي بكر عبد الله بن خليل، مفتي الحرم.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2026-08-05T18:16:45+03:00</dcterms:created>
  <dcterms:modified xsi:type="dcterms:W3CDTF">2026-08-05T18:16:45+03:00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